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951"/>
        <w:gridCol w:w="4394"/>
        <w:gridCol w:w="4536"/>
      </w:tblGrid>
      <w:tr w:rsidR="00A97322" w:rsidTr="004460C3">
        <w:tc>
          <w:tcPr>
            <w:tcW w:w="10881" w:type="dxa"/>
            <w:gridSpan w:val="3"/>
          </w:tcPr>
          <w:p w:rsidR="00A97322" w:rsidRDefault="00A97322"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A97322" w:rsidTr="004460C3">
        <w:tc>
          <w:tcPr>
            <w:tcW w:w="10881" w:type="dxa"/>
            <w:gridSpan w:val="3"/>
          </w:tcPr>
          <w:p w:rsidR="00A97322" w:rsidRPr="00D94A86" w:rsidRDefault="00A97322" w:rsidP="00A97322">
            <w:pPr>
              <w:jc w:val="center"/>
              <w:rPr>
                <w:rFonts w:ascii="Comic Sans MS" w:hAnsi="Comic Sans MS"/>
              </w:rPr>
            </w:pP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English Composition</w:t>
            </w:r>
          </w:p>
        </w:tc>
      </w:tr>
      <w:tr w:rsidR="00A97322" w:rsidTr="004460C3">
        <w:tc>
          <w:tcPr>
            <w:tcW w:w="1951" w:type="dxa"/>
          </w:tcPr>
          <w:p w:rsidR="00A97322" w:rsidRDefault="00A97322"/>
        </w:tc>
        <w:tc>
          <w:tcPr>
            <w:tcW w:w="4394" w:type="dxa"/>
          </w:tcPr>
          <w:p w:rsidR="00A97322" w:rsidRDefault="0081653A" w:rsidP="005471BC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>Year 3 Expected</w:t>
            </w:r>
          </w:p>
        </w:tc>
        <w:tc>
          <w:tcPr>
            <w:tcW w:w="4536" w:type="dxa"/>
          </w:tcPr>
          <w:p w:rsidR="00A97322" w:rsidRPr="00CC350E" w:rsidRDefault="0081653A" w:rsidP="009D754E">
            <w:pPr>
              <w:jc w:val="center"/>
            </w:pPr>
            <w:r w:rsidRPr="00CC350E">
              <w:rPr>
                <w:color w:val="0070C0"/>
              </w:rPr>
              <w:t xml:space="preserve">Year 3 </w:t>
            </w:r>
            <w:r w:rsidR="009D754E">
              <w:rPr>
                <w:color w:val="0070C0"/>
              </w:rPr>
              <w:t>Greater D</w:t>
            </w:r>
            <w:r w:rsidR="005D6A1C">
              <w:rPr>
                <w:color w:val="0070C0"/>
              </w:rPr>
              <w:t>epth</w:t>
            </w:r>
          </w:p>
        </w:tc>
      </w:tr>
      <w:tr w:rsidR="0081653A" w:rsidTr="004460C3">
        <w:tc>
          <w:tcPr>
            <w:tcW w:w="1951" w:type="dxa"/>
          </w:tcPr>
          <w:p w:rsidR="0081653A" w:rsidRDefault="0081653A" w:rsidP="0081653A">
            <w:r w:rsidRPr="00D94A86">
              <w:rPr>
                <w:rFonts w:ascii="Comic Sans MS" w:hAnsi="Comic Sans MS" w:cs="Arial"/>
                <w:b/>
                <w:kern w:val="24"/>
              </w:rPr>
              <w:t>PLANNING</w:t>
            </w:r>
          </w:p>
        </w:tc>
        <w:tc>
          <w:tcPr>
            <w:tcW w:w="4394" w:type="dxa"/>
          </w:tcPr>
          <w:p w:rsidR="0081653A" w:rsidRPr="00A97322" w:rsidRDefault="0081653A" w:rsidP="0081653A">
            <w:pPr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S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elect pertinent points from discussions about ‘good’ to use when planning and record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this in a simple success criteria</w:t>
            </w:r>
          </w:p>
        </w:tc>
        <w:tc>
          <w:tcPr>
            <w:tcW w:w="4536" w:type="dxa"/>
          </w:tcPr>
          <w:p w:rsidR="0081653A" w:rsidRPr="00A97322" w:rsidRDefault="003B72D1" w:rsidP="0081653A">
            <w:pPr>
              <w:textAlignment w:val="baseline"/>
              <w:rPr>
                <w:rFonts w:ascii="Comic Sans MS" w:eastAsia="Times New Roman" w:hAnsi="Comic Sans MS"/>
                <w:sz w:val="20"/>
                <w:szCs w:val="20"/>
                <w:lang w:eastAsia="en-GB"/>
              </w:rPr>
            </w:pPr>
            <w:r w:rsidRPr="003B72D1">
              <w:rPr>
                <w:rFonts w:ascii="Comic Sans MS" w:eastAsia="Times New Roman" w:hAnsi="Comic Sans MS"/>
                <w:color w:val="70AD47" w:themeColor="accent6"/>
                <w:sz w:val="20"/>
                <w:szCs w:val="20"/>
                <w:lang w:eastAsia="en-GB"/>
              </w:rPr>
              <w:t>Choose the most appropriate style of writing to suit the needs of the situation, e.g. list, letter, report.</w:t>
            </w:r>
          </w:p>
        </w:tc>
      </w:tr>
      <w:tr w:rsidR="003701EC" w:rsidTr="004460C3">
        <w:tc>
          <w:tcPr>
            <w:tcW w:w="1951" w:type="dxa"/>
            <w:vMerge w:val="restart"/>
          </w:tcPr>
          <w:p w:rsidR="003701EC" w:rsidRDefault="003701EC" w:rsidP="0081653A">
            <w:r w:rsidRPr="00D94A86">
              <w:rPr>
                <w:rFonts w:ascii="Comic Sans MS" w:hAnsi="Comic Sans MS"/>
                <w:b/>
                <w:sz w:val="20"/>
                <w:szCs w:val="20"/>
              </w:rPr>
              <w:t>DRAFT and WRITE including vocabulary, grammar and punctuation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D2EE0">
              <w:rPr>
                <w:rFonts w:ascii="Comic Sans MS" w:hAnsi="Comic Sans MS"/>
                <w:b/>
                <w:color w:val="70AD47" w:themeColor="accent6"/>
                <w:sz w:val="20"/>
                <w:szCs w:val="20"/>
              </w:rPr>
              <w:t xml:space="preserve">engaging with the appropriate terminology </w:t>
            </w:r>
          </w:p>
        </w:tc>
        <w:tc>
          <w:tcPr>
            <w:tcW w:w="4394" w:type="dxa"/>
          </w:tcPr>
          <w:p w:rsidR="003701EC" w:rsidRDefault="003701EC" w:rsidP="0081653A">
            <w:pPr>
              <w:textAlignment w:val="baseline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94A86">
              <w:rPr>
                <w:rFonts w:ascii="Comic Sans MS" w:hAnsi="Comic Sans MS"/>
                <w:color w:val="FF0000"/>
                <w:sz w:val="20"/>
                <w:szCs w:val="20"/>
              </w:rPr>
              <w:t>Use simple sentence structures consistently applying adjectives accurately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.</w:t>
            </w:r>
          </w:p>
          <w:p w:rsidR="003701EC" w:rsidRDefault="003701EC" w:rsidP="0081653A">
            <w:pPr>
              <w:textAlignment w:val="baseline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3701EC" w:rsidRPr="00BD2EE0" w:rsidRDefault="003701EC" w:rsidP="0081653A">
            <w:pPr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BD2EE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Use adverbs to describe how the action was performed. </w:t>
            </w: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E.g. </w:t>
            </w:r>
            <w:r w:rsidRPr="00BD2EE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( Little Max ran angrily upstairs to his bedroom because mum told him off) </w:t>
            </w:r>
          </w:p>
          <w:p w:rsidR="003701EC" w:rsidRDefault="003701EC" w:rsidP="0081653A"/>
          <w:p w:rsidR="003701EC" w:rsidRDefault="003701EC" w:rsidP="0081653A"/>
          <w:p w:rsidR="003701EC" w:rsidRDefault="003701EC" w:rsidP="0081653A">
            <w:pPr>
              <w:rPr>
                <w:color w:val="7030A0"/>
              </w:rPr>
            </w:pPr>
            <w:r>
              <w:rPr>
                <w:color w:val="7030A0"/>
              </w:rPr>
              <w:t xml:space="preserve">Expressing time, place and cause using: conjunctions </w:t>
            </w:r>
          </w:p>
          <w:p w:rsidR="003701EC" w:rsidRDefault="003701EC" w:rsidP="0081653A">
            <w:pPr>
              <w:rPr>
                <w:color w:val="7030A0"/>
              </w:rPr>
            </w:pPr>
            <w:r>
              <w:rPr>
                <w:color w:val="7030A0"/>
              </w:rPr>
              <w:t>(</w:t>
            </w:r>
            <w:proofErr w:type="spellStart"/>
            <w:r>
              <w:rPr>
                <w:color w:val="7030A0"/>
              </w:rPr>
              <w:t>e.g</w:t>
            </w:r>
            <w:proofErr w:type="spellEnd"/>
            <w:r>
              <w:rPr>
                <w:color w:val="7030A0"/>
              </w:rPr>
              <w:t xml:space="preserve"> when, before, after, while, so, because) </w:t>
            </w:r>
          </w:p>
          <w:p w:rsidR="003701EC" w:rsidRDefault="003701EC" w:rsidP="0081653A">
            <w:pPr>
              <w:rPr>
                <w:color w:val="7030A0"/>
              </w:rPr>
            </w:pPr>
            <w:r>
              <w:rPr>
                <w:color w:val="7030A0"/>
              </w:rPr>
              <w:t>Adverbs</w:t>
            </w:r>
          </w:p>
          <w:p w:rsidR="003701EC" w:rsidRDefault="003701EC" w:rsidP="0081653A">
            <w:pPr>
              <w:rPr>
                <w:color w:val="7030A0"/>
              </w:rPr>
            </w:pPr>
            <w:r>
              <w:rPr>
                <w:color w:val="7030A0"/>
              </w:rPr>
              <w:t xml:space="preserve">(then, next, soon, therefore) </w:t>
            </w:r>
          </w:p>
          <w:p w:rsidR="003701EC" w:rsidRDefault="003701EC" w:rsidP="0081653A">
            <w:pPr>
              <w:rPr>
                <w:color w:val="7030A0"/>
              </w:rPr>
            </w:pPr>
            <w:r>
              <w:rPr>
                <w:color w:val="7030A0"/>
              </w:rPr>
              <w:t xml:space="preserve">Prepositions </w:t>
            </w:r>
          </w:p>
          <w:p w:rsidR="003701EC" w:rsidRDefault="003701EC" w:rsidP="0081653A">
            <w:pPr>
              <w:rPr>
                <w:color w:val="7030A0"/>
              </w:rPr>
            </w:pPr>
            <w:r>
              <w:rPr>
                <w:color w:val="7030A0"/>
              </w:rPr>
              <w:t xml:space="preserve">(before, after, during, in, because of) </w:t>
            </w:r>
          </w:p>
          <w:p w:rsidR="003701EC" w:rsidRDefault="003701EC" w:rsidP="0081653A">
            <w:pPr>
              <w:rPr>
                <w:color w:val="7030A0"/>
              </w:rPr>
            </w:pPr>
          </w:p>
          <w:p w:rsidR="003701EC" w:rsidRPr="003701EC" w:rsidRDefault="003701EC" w:rsidP="0081653A">
            <w:pPr>
              <w:rPr>
                <w:color w:val="7030A0"/>
              </w:rPr>
            </w:pPr>
            <w:r>
              <w:rPr>
                <w:color w:val="7030A0"/>
              </w:rPr>
              <w:t>Write sentences containing noun phrases and be able to recognise them within their own writing</w:t>
            </w:r>
          </w:p>
          <w:p w:rsidR="003701EC" w:rsidRDefault="003701EC" w:rsidP="0081653A"/>
        </w:tc>
        <w:tc>
          <w:tcPr>
            <w:tcW w:w="4536" w:type="dxa"/>
          </w:tcPr>
          <w:p w:rsidR="003701EC" w:rsidRPr="003B72D1" w:rsidRDefault="003701EC" w:rsidP="0081653A">
            <w:pPr>
              <w:rPr>
                <w:color w:val="70AD47" w:themeColor="accent6"/>
              </w:rPr>
            </w:pPr>
            <w:r w:rsidRPr="003B72D1">
              <w:rPr>
                <w:color w:val="70AD47" w:themeColor="accent6"/>
              </w:rPr>
              <w:t>Use adjectives and adverbs with confidence and attempt to think of different ones for different situations.</w:t>
            </w:r>
          </w:p>
          <w:p w:rsidR="003701EC" w:rsidRDefault="003701EC" w:rsidP="0081653A"/>
          <w:p w:rsidR="003701EC" w:rsidRPr="00BD2EE0" w:rsidRDefault="003701EC" w:rsidP="0081653A">
            <w:pPr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BD2EE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Use a powerful verb </w:t>
            </w: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to show character or add impact e.g. </w:t>
            </w:r>
            <w:r w:rsidRPr="00BD2EE0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( Little Max stormed upstairs to his bedroom)</w:t>
            </w:r>
          </w:p>
          <w:p w:rsidR="003701EC" w:rsidRDefault="003701EC" w:rsidP="0081653A"/>
          <w:p w:rsidR="003701EC" w:rsidRDefault="003701EC" w:rsidP="0081653A">
            <w:pPr>
              <w:rPr>
                <w:color w:val="70AD47" w:themeColor="accent6"/>
              </w:rPr>
            </w:pPr>
            <w:r w:rsidRPr="004460C3">
              <w:rPr>
                <w:color w:val="70AD47" w:themeColor="accent6"/>
              </w:rPr>
              <w:t>Begin</w:t>
            </w:r>
            <w:r w:rsidR="009D754E">
              <w:rPr>
                <w:color w:val="70AD47" w:themeColor="accent6"/>
              </w:rPr>
              <w:t xml:space="preserve"> to develop the use of co-ordinating </w:t>
            </w:r>
            <w:r w:rsidRPr="004460C3">
              <w:rPr>
                <w:color w:val="70AD47" w:themeColor="accent6"/>
              </w:rPr>
              <w:t>sentence structures consistently such as (</w:t>
            </w:r>
            <w:r w:rsidR="009D754E">
              <w:rPr>
                <w:color w:val="70AD47" w:themeColor="accent6"/>
              </w:rPr>
              <w:t>for, and, but, or, yet</w:t>
            </w:r>
            <w:r w:rsidRPr="004460C3">
              <w:rPr>
                <w:color w:val="70AD47" w:themeColor="accent6"/>
              </w:rPr>
              <w:t>)</w:t>
            </w:r>
          </w:p>
          <w:p w:rsidR="003701EC" w:rsidRDefault="003701EC" w:rsidP="0081653A">
            <w:pPr>
              <w:rPr>
                <w:color w:val="70AD47" w:themeColor="accent6"/>
              </w:rPr>
            </w:pPr>
          </w:p>
          <w:p w:rsidR="003701EC" w:rsidRDefault="003701EC" w:rsidP="0081653A">
            <w:pPr>
              <w:rPr>
                <w:color w:val="70AD47" w:themeColor="accent6"/>
              </w:rPr>
            </w:pPr>
          </w:p>
          <w:p w:rsidR="00986E3F" w:rsidRDefault="00986E3F" w:rsidP="00986E3F">
            <w:pPr>
              <w:rPr>
                <w:color w:val="7030A0"/>
              </w:rPr>
            </w:pPr>
            <w:r>
              <w:rPr>
                <w:color w:val="7030A0"/>
              </w:rPr>
              <w:t xml:space="preserve">Identify prepositions, adverbs and conjunctions within their own writing. </w:t>
            </w:r>
          </w:p>
          <w:p w:rsidR="003701EC" w:rsidRPr="003701EC" w:rsidRDefault="003701EC" w:rsidP="0081653A">
            <w:pPr>
              <w:rPr>
                <w:color w:val="7030A0"/>
              </w:rPr>
            </w:pPr>
          </w:p>
        </w:tc>
      </w:tr>
      <w:tr w:rsidR="003701EC" w:rsidTr="004460C3">
        <w:tc>
          <w:tcPr>
            <w:tcW w:w="1951" w:type="dxa"/>
            <w:vMerge/>
          </w:tcPr>
          <w:p w:rsidR="003701EC" w:rsidRPr="00D94A86" w:rsidRDefault="003701EC" w:rsidP="0081653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3701EC" w:rsidRPr="00BD2EE0" w:rsidRDefault="00764229" w:rsidP="0081653A">
            <w:pPr>
              <w:textAlignment w:val="baseline"/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color w:val="00B050"/>
                <w:kern w:val="24"/>
                <w:sz w:val="20"/>
                <w:szCs w:val="20"/>
              </w:rPr>
              <w:t>To use, identify and manipulate the terminology</w:t>
            </w:r>
            <w:r w:rsidR="003701EC" w:rsidRPr="00BD2EE0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:</w:t>
            </w:r>
          </w:p>
          <w:p w:rsidR="003701EC" w:rsidRPr="00777F61" w:rsidRDefault="003701EC" w:rsidP="0081653A">
            <w:pPr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77F61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Noun</w:t>
            </w: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and </w:t>
            </w:r>
            <w:r w:rsidRPr="003701EC">
              <w:rPr>
                <w:rFonts w:ascii="Comic Sans MS" w:hAnsi="Comic Sans MS"/>
                <w:color w:val="7030A0"/>
                <w:sz w:val="20"/>
                <w:szCs w:val="20"/>
              </w:rPr>
              <w:t xml:space="preserve">noun phrases </w:t>
            </w:r>
          </w:p>
          <w:p w:rsidR="003701EC" w:rsidRPr="00777F61" w:rsidRDefault="003701EC" w:rsidP="0081653A">
            <w:pPr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77F61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Pronouns</w:t>
            </w:r>
          </w:p>
          <w:p w:rsidR="003701EC" w:rsidRPr="00777F61" w:rsidRDefault="003701EC" w:rsidP="0081653A">
            <w:pPr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77F61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Prefix</w:t>
            </w: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and </w:t>
            </w:r>
            <w:r w:rsidRPr="00777F61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Suffix</w:t>
            </w:r>
          </w:p>
          <w:p w:rsidR="003701EC" w:rsidRPr="00777F61" w:rsidRDefault="003701EC" w:rsidP="0081653A">
            <w:pPr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77F61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Apostrophe</w:t>
            </w:r>
          </w:p>
          <w:p w:rsidR="003701EC" w:rsidRPr="00777F61" w:rsidRDefault="003701EC" w:rsidP="0081653A">
            <w:pPr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77F61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Singular/plural</w:t>
            </w:r>
          </w:p>
          <w:p w:rsidR="003701EC" w:rsidRPr="00777F61" w:rsidRDefault="003701EC" w:rsidP="0081653A">
            <w:pPr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777F61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Adverb</w:t>
            </w:r>
          </w:p>
          <w:p w:rsidR="003701EC" w:rsidRDefault="003701EC" w:rsidP="003701EC">
            <w:pPr>
              <w:textAlignment w:val="baseline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701EC">
              <w:rPr>
                <w:rFonts w:ascii="Comic Sans MS" w:hAnsi="Comic Sans MS"/>
                <w:color w:val="7030A0"/>
                <w:sz w:val="20"/>
                <w:szCs w:val="20"/>
              </w:rPr>
              <w:t xml:space="preserve">Preposition </w:t>
            </w:r>
          </w:p>
          <w:p w:rsidR="003701EC" w:rsidRDefault="003701EC" w:rsidP="003701EC">
            <w:pPr>
              <w:textAlignment w:val="baseline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conjunction</w:t>
            </w:r>
          </w:p>
          <w:p w:rsidR="003701EC" w:rsidRDefault="003701EC" w:rsidP="003701EC">
            <w:pPr>
              <w:textAlignment w:val="baseline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Clause, subordinate clause and </w:t>
            </w:r>
            <w:proofErr w:type="spellStart"/>
            <w:r>
              <w:rPr>
                <w:rFonts w:ascii="Comic Sans MS" w:hAnsi="Comic Sans MS"/>
                <w:color w:val="7030A0"/>
                <w:sz w:val="20"/>
                <w:szCs w:val="20"/>
              </w:rPr>
              <w:t>mutli</w:t>
            </w:r>
            <w:proofErr w:type="spellEnd"/>
            <w:r>
              <w:rPr>
                <w:rFonts w:ascii="Comic Sans MS" w:hAnsi="Comic Sans MS"/>
                <w:color w:val="7030A0"/>
                <w:sz w:val="20"/>
                <w:szCs w:val="20"/>
              </w:rPr>
              <w:t>-clause</w:t>
            </w:r>
          </w:p>
          <w:p w:rsidR="003701EC" w:rsidRDefault="003701EC" w:rsidP="003701EC">
            <w:pPr>
              <w:textAlignment w:val="baseline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Inverted commas</w:t>
            </w:r>
          </w:p>
          <w:p w:rsidR="003701EC" w:rsidRDefault="003701EC" w:rsidP="003701EC">
            <w:pPr>
              <w:textAlignment w:val="baseline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Direct speech </w:t>
            </w:r>
          </w:p>
          <w:p w:rsidR="003701EC" w:rsidRPr="00D94A86" w:rsidRDefault="003701EC" w:rsidP="003701EC">
            <w:pPr>
              <w:textAlignment w:val="baseline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Consonant and vowels </w:t>
            </w:r>
          </w:p>
        </w:tc>
        <w:tc>
          <w:tcPr>
            <w:tcW w:w="4536" w:type="dxa"/>
          </w:tcPr>
          <w:p w:rsidR="003701EC" w:rsidRPr="00D94A86" w:rsidRDefault="003701EC" w:rsidP="0081653A">
            <w:pPr>
              <w:textAlignment w:val="baseline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3701EC" w:rsidTr="004460C3">
        <w:tc>
          <w:tcPr>
            <w:tcW w:w="1951" w:type="dxa"/>
            <w:vMerge/>
          </w:tcPr>
          <w:p w:rsidR="003701EC" w:rsidRDefault="003701EC" w:rsidP="0081653A"/>
        </w:tc>
        <w:tc>
          <w:tcPr>
            <w:tcW w:w="4394" w:type="dxa"/>
          </w:tcPr>
          <w:p w:rsidR="003701EC" w:rsidRDefault="003701EC" w:rsidP="0081653A"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>Use and punctuate direct speech</w:t>
            </w:r>
            <w:r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 (inverted commas)</w:t>
            </w:r>
          </w:p>
        </w:tc>
        <w:tc>
          <w:tcPr>
            <w:tcW w:w="4536" w:type="dxa"/>
          </w:tcPr>
          <w:p w:rsidR="003701EC" w:rsidRDefault="003701EC" w:rsidP="0081653A"/>
        </w:tc>
      </w:tr>
      <w:tr w:rsidR="003701EC" w:rsidTr="004460C3">
        <w:tc>
          <w:tcPr>
            <w:tcW w:w="1951" w:type="dxa"/>
            <w:vMerge/>
          </w:tcPr>
          <w:p w:rsidR="003701EC" w:rsidRPr="0063753A" w:rsidRDefault="003701EC" w:rsidP="0081653A">
            <w:pPr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</w:tcPr>
          <w:p w:rsidR="003701EC" w:rsidRPr="00300792" w:rsidRDefault="003701EC" w:rsidP="0081653A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Link ideas in paragraph like structures e</w:t>
            </w:r>
            <w: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.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g.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using the appropriate choice of pronoun/noun to avoid repetition</w:t>
            </w:r>
          </w:p>
        </w:tc>
        <w:tc>
          <w:tcPr>
            <w:tcW w:w="4536" w:type="dxa"/>
          </w:tcPr>
          <w:p w:rsidR="003701EC" w:rsidRPr="00300792" w:rsidRDefault="003701EC" w:rsidP="0081653A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</w:tc>
      </w:tr>
      <w:tr w:rsidR="003701EC" w:rsidTr="004460C3">
        <w:tc>
          <w:tcPr>
            <w:tcW w:w="1951" w:type="dxa"/>
            <w:vMerge/>
          </w:tcPr>
          <w:p w:rsidR="003701EC" w:rsidRPr="0063753A" w:rsidRDefault="003701EC" w:rsidP="0081653A">
            <w:pPr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</w:tcPr>
          <w:p w:rsidR="003701EC" w:rsidRPr="003701EC" w:rsidRDefault="003701EC" w:rsidP="003701EC">
            <w:pPr>
              <w:textAlignment w:val="baseline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3701EC">
              <w:rPr>
                <w:rFonts w:ascii="Comic Sans MS" w:hAnsi="Comic Sans MS"/>
                <w:color w:val="7030A0"/>
                <w:sz w:val="20"/>
                <w:szCs w:val="20"/>
              </w:rPr>
              <w:t>Commas within a list, including adjectives</w:t>
            </w:r>
          </w:p>
          <w:p w:rsidR="003701EC" w:rsidRPr="00D94A86" w:rsidRDefault="003701EC" w:rsidP="0081653A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</w:tcPr>
          <w:p w:rsidR="003701EC" w:rsidRPr="00300792" w:rsidRDefault="003701EC" w:rsidP="0081653A">
            <w:pPr>
              <w:textAlignment w:val="baseline"/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</w:pPr>
            <w:r w:rsidRPr="003701EC">
              <w:rPr>
                <w:rFonts w:ascii="Comic Sans MS" w:eastAsia="Times New Roman" w:hAnsi="Comic Sans MS" w:cs="Arial"/>
                <w:color w:val="7030A0"/>
                <w:kern w:val="24"/>
                <w:sz w:val="20"/>
                <w:szCs w:val="20"/>
                <w:lang w:eastAsia="en-GB"/>
              </w:rPr>
              <w:t>Use commas correctly within reported speech</w:t>
            </w:r>
          </w:p>
        </w:tc>
      </w:tr>
      <w:tr w:rsidR="0081653A" w:rsidTr="004460C3">
        <w:tc>
          <w:tcPr>
            <w:tcW w:w="1951" w:type="dxa"/>
          </w:tcPr>
          <w:p w:rsidR="0081653A" w:rsidRDefault="0081653A" w:rsidP="0081653A">
            <w:r w:rsidRPr="0063753A">
              <w:rPr>
                <w:rFonts w:ascii="Comic Sans MS" w:eastAsia="Times New Roman" w:hAnsi="Comic Sans MS" w:cs="Arial"/>
                <w:b/>
                <w:kern w:val="24"/>
                <w:sz w:val="20"/>
                <w:szCs w:val="20"/>
                <w:lang w:eastAsia="en-GB"/>
              </w:rPr>
              <w:t>Character</w:t>
            </w:r>
          </w:p>
        </w:tc>
        <w:tc>
          <w:tcPr>
            <w:tcW w:w="4394" w:type="dxa"/>
          </w:tcPr>
          <w:p w:rsidR="0081653A" w:rsidRPr="003B72D1" w:rsidRDefault="0081653A" w:rsidP="0081653A">
            <w:pPr>
              <w:textAlignment w:val="baseline"/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</w:pP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Develop characters using increasing detail</w:t>
            </w:r>
            <w: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 </w:t>
            </w:r>
            <w:r w:rsidRPr="001A7F31">
              <w:rPr>
                <w:rFonts w:ascii="Comic Sans MS" w:eastAsia="Times New Roman" w:hAnsi="Comic Sans MS" w:cs="Arial"/>
                <w:color w:val="70AD47" w:themeColor="accent6"/>
                <w:kern w:val="24"/>
                <w:sz w:val="20"/>
                <w:szCs w:val="20"/>
                <w:lang w:eastAsia="en-GB"/>
              </w:rPr>
              <w:t>e.g. (</w:t>
            </w:r>
            <w:r w:rsidRPr="001A7F31"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>he was forgetful, rude and he never tidied his room)</w:t>
            </w:r>
            <w:r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 xml:space="preserve"> </w:t>
            </w:r>
            <w:r w:rsidRPr="001A7F31">
              <w:rPr>
                <w:rFonts w:ascii="Arial" w:hAnsi="Arial" w:cs="Arial"/>
                <w:i/>
                <w:color w:val="70AD47" w:themeColor="accent6"/>
                <w:sz w:val="20"/>
                <w:szCs w:val="20"/>
              </w:rPr>
              <w:t>(Legs was bright red and sweating)</w:t>
            </w:r>
          </w:p>
        </w:tc>
        <w:tc>
          <w:tcPr>
            <w:tcW w:w="4536" w:type="dxa"/>
          </w:tcPr>
          <w:p w:rsidR="0081653A" w:rsidRDefault="0081653A" w:rsidP="0081653A">
            <w:pPr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3B72D1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Include feelings and emo</w:t>
            </w:r>
            <w:r w:rsidR="003B72D1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tions in character descriptions.</w:t>
            </w:r>
          </w:p>
          <w:p w:rsidR="003B72D1" w:rsidRPr="00300792" w:rsidRDefault="003B72D1" w:rsidP="0081653A">
            <w:pPr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460C3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Include descriptions of characters and events</w:t>
            </w:r>
            <w:r w:rsidR="004460C3" w:rsidRPr="004460C3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in a variety of styles and can sometimes contain humour.</w:t>
            </w:r>
          </w:p>
        </w:tc>
      </w:tr>
      <w:tr w:rsidR="0081653A" w:rsidTr="004460C3">
        <w:tc>
          <w:tcPr>
            <w:tcW w:w="1951" w:type="dxa"/>
          </w:tcPr>
          <w:p w:rsidR="0081653A" w:rsidRDefault="0081653A" w:rsidP="0081653A">
            <w:r w:rsidRPr="00D94A8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Setting</w:t>
            </w:r>
          </w:p>
        </w:tc>
        <w:tc>
          <w:tcPr>
            <w:tcW w:w="4394" w:type="dxa"/>
          </w:tcPr>
          <w:p w:rsidR="0081653A" w:rsidRDefault="0081653A" w:rsidP="0081653A">
            <w:r w:rsidRPr="00B22C81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Describe the setting using adjectives</w:t>
            </w:r>
            <w: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 and similes</w:t>
            </w:r>
          </w:p>
        </w:tc>
        <w:tc>
          <w:tcPr>
            <w:tcW w:w="4536" w:type="dxa"/>
          </w:tcPr>
          <w:p w:rsidR="0081653A" w:rsidRDefault="0081653A" w:rsidP="0081653A"/>
        </w:tc>
      </w:tr>
      <w:tr w:rsidR="0081653A" w:rsidTr="004460C3">
        <w:tc>
          <w:tcPr>
            <w:tcW w:w="1951" w:type="dxa"/>
          </w:tcPr>
          <w:p w:rsidR="0081653A" w:rsidRDefault="0081653A" w:rsidP="0081653A">
            <w:r w:rsidRPr="00D94A86">
              <w:rPr>
                <w:rFonts w:ascii="Comic Sans MS" w:hAnsi="Comic Sans MS"/>
                <w:b/>
                <w:sz w:val="20"/>
                <w:szCs w:val="20"/>
              </w:rPr>
              <w:t>Plot</w:t>
            </w:r>
          </w:p>
        </w:tc>
        <w:tc>
          <w:tcPr>
            <w:tcW w:w="4394" w:type="dxa"/>
          </w:tcPr>
          <w:p w:rsidR="0081653A" w:rsidRDefault="0081653A" w:rsidP="0081653A">
            <w:r w:rsidRPr="001236FD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Develop the plot </w:t>
            </w:r>
            <w:r w:rsidRPr="00707A1D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 xml:space="preserve">for example using </w:t>
            </w:r>
            <w: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a </w:t>
            </w:r>
            <w:r w:rsidRPr="001236FD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following a story mountain</w:t>
            </w:r>
            <w:r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 </w:t>
            </w:r>
            <w:r w:rsidRPr="00707A1D">
              <w:rPr>
                <w:rFonts w:ascii="Comic Sans MS" w:eastAsia="Times New Roman" w:hAnsi="Comic Sans MS" w:cs="Arial"/>
                <w:color w:val="00B050"/>
                <w:kern w:val="24"/>
                <w:sz w:val="20"/>
                <w:szCs w:val="20"/>
                <w:lang w:eastAsia="en-GB"/>
              </w:rPr>
              <w:t>begin to use paragraphs for each section</w:t>
            </w:r>
          </w:p>
        </w:tc>
        <w:tc>
          <w:tcPr>
            <w:tcW w:w="4536" w:type="dxa"/>
          </w:tcPr>
          <w:p w:rsidR="0081653A" w:rsidRDefault="0081653A" w:rsidP="0081653A"/>
        </w:tc>
      </w:tr>
      <w:tr w:rsidR="0081653A" w:rsidTr="004460C3">
        <w:tc>
          <w:tcPr>
            <w:tcW w:w="1951" w:type="dxa"/>
          </w:tcPr>
          <w:p w:rsidR="0081653A" w:rsidRDefault="0081653A" w:rsidP="0081653A">
            <w:r w:rsidRPr="00D94A86">
              <w:rPr>
                <w:rFonts w:ascii="Comic Sans MS" w:hAnsi="Comic Sans MS"/>
                <w:b/>
                <w:sz w:val="20"/>
                <w:szCs w:val="20"/>
              </w:rPr>
              <w:t>Non Fiction</w:t>
            </w:r>
          </w:p>
        </w:tc>
        <w:tc>
          <w:tcPr>
            <w:tcW w:w="4394" w:type="dxa"/>
          </w:tcPr>
          <w:p w:rsidR="0081653A" w:rsidRPr="00A97322" w:rsidRDefault="0081653A" w:rsidP="0081653A">
            <w:pPr>
              <w:textAlignment w:val="baseline"/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Use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complex 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subheadings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 xml:space="preserve">e.g. subheadings as questions </w:t>
            </w:r>
            <w:r w:rsidRPr="00D94A86">
              <w:rPr>
                <w:rFonts w:ascii="Comic Sans MS" w:eastAsia="Times New Roman" w:hAnsi="Comic Sans MS" w:cs="Arial"/>
                <w:color w:val="000000"/>
                <w:kern w:val="24"/>
                <w:sz w:val="20"/>
                <w:szCs w:val="20"/>
                <w:lang w:eastAsia="en-GB"/>
              </w:rPr>
              <w:t xml:space="preserve">and bullet points </w:t>
            </w:r>
            <w:r w:rsidRPr="00D94A86">
              <w:rPr>
                <w:rFonts w:ascii="Comic Sans MS" w:eastAsia="Times New Roman" w:hAnsi="Comic Sans MS" w:cs="Arial"/>
                <w:color w:val="FF0000"/>
                <w:kern w:val="24"/>
                <w:sz w:val="20"/>
                <w:szCs w:val="20"/>
                <w:lang w:eastAsia="en-GB"/>
              </w:rPr>
              <w:t>to order information</w:t>
            </w:r>
          </w:p>
        </w:tc>
        <w:tc>
          <w:tcPr>
            <w:tcW w:w="4536" w:type="dxa"/>
          </w:tcPr>
          <w:p w:rsidR="0081653A" w:rsidRPr="00A97322" w:rsidRDefault="0081653A" w:rsidP="0081653A">
            <w:pPr>
              <w:textAlignment w:val="baseline"/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</w:pPr>
          </w:p>
        </w:tc>
      </w:tr>
      <w:tr w:rsidR="0081653A" w:rsidTr="004460C3">
        <w:tc>
          <w:tcPr>
            <w:tcW w:w="1951" w:type="dxa"/>
          </w:tcPr>
          <w:p w:rsidR="0081653A" w:rsidRDefault="0081653A" w:rsidP="0081653A">
            <w:r w:rsidRPr="00D94A86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EVALUATE and EDIT</w:t>
            </w:r>
          </w:p>
        </w:tc>
        <w:tc>
          <w:tcPr>
            <w:tcW w:w="4394" w:type="dxa"/>
          </w:tcPr>
          <w:p w:rsidR="0081653A" w:rsidRPr="00D94A86" w:rsidRDefault="0081653A" w:rsidP="0081653A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Peer assess using a given ‘writing assessment framework’</w:t>
            </w:r>
          </w:p>
          <w:p w:rsidR="0081653A" w:rsidRPr="00D94A86" w:rsidRDefault="0081653A" w:rsidP="0081653A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Can proof-read for spelling and punctuation errors </w:t>
            </w:r>
          </w:p>
          <w:p w:rsidR="0081653A" w:rsidRPr="00D94A86" w:rsidRDefault="0081653A" w:rsidP="0081653A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</w:p>
          <w:p w:rsidR="0081653A" w:rsidRDefault="0081653A" w:rsidP="0081653A">
            <w: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R</w:t>
            </w: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ead aloud their own writing to a group /whole class</w:t>
            </w:r>
            <w:r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 xml:space="preserve"> and make the meaning clear</w:t>
            </w:r>
          </w:p>
        </w:tc>
        <w:tc>
          <w:tcPr>
            <w:tcW w:w="4536" w:type="dxa"/>
          </w:tcPr>
          <w:p w:rsidR="0081653A" w:rsidRDefault="0081653A" w:rsidP="0081653A"/>
        </w:tc>
      </w:tr>
      <w:tr w:rsidR="0081653A" w:rsidTr="004460C3">
        <w:tc>
          <w:tcPr>
            <w:tcW w:w="1951" w:type="dxa"/>
          </w:tcPr>
          <w:p w:rsidR="0081653A" w:rsidRDefault="0081653A" w:rsidP="0081653A">
            <w:r w:rsidRPr="00D94A86"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  <w:t>HANDWRITING</w:t>
            </w:r>
          </w:p>
        </w:tc>
        <w:tc>
          <w:tcPr>
            <w:tcW w:w="4394" w:type="dxa"/>
          </w:tcPr>
          <w:p w:rsidR="0081653A" w:rsidRPr="00D94A86" w:rsidRDefault="0081653A" w:rsidP="0081653A">
            <w:pPr>
              <w:textAlignment w:val="baseline"/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</w:pPr>
            <w:r w:rsidRPr="00D94A86">
              <w:rPr>
                <w:rFonts w:ascii="Comic Sans MS" w:eastAsia="Times New Roman" w:hAnsi="Comic Sans MS" w:cs="Arial"/>
                <w:kern w:val="24"/>
                <w:sz w:val="20"/>
                <w:szCs w:val="20"/>
                <w:lang w:eastAsia="en-GB"/>
              </w:rPr>
              <w:t>Consistently join all appropriate letters increasing the legibility</w:t>
            </w:r>
          </w:p>
          <w:p w:rsidR="0081653A" w:rsidRDefault="0081653A" w:rsidP="0081653A"/>
        </w:tc>
        <w:tc>
          <w:tcPr>
            <w:tcW w:w="4536" w:type="dxa"/>
          </w:tcPr>
          <w:p w:rsidR="0081653A" w:rsidRDefault="0081653A" w:rsidP="0081653A"/>
        </w:tc>
      </w:tr>
    </w:tbl>
    <w:p w:rsidR="00C13100" w:rsidRDefault="00C13100"/>
    <w:sectPr w:rsidR="00C13100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18CF"/>
    <w:multiLevelType w:val="hybridMultilevel"/>
    <w:tmpl w:val="D3C25468"/>
    <w:lvl w:ilvl="0" w:tplc="57CCC1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0450F3"/>
    <w:rsid w:val="00182A72"/>
    <w:rsid w:val="001A7F31"/>
    <w:rsid w:val="0027729D"/>
    <w:rsid w:val="00300792"/>
    <w:rsid w:val="003701EC"/>
    <w:rsid w:val="003B72D1"/>
    <w:rsid w:val="004460C3"/>
    <w:rsid w:val="005471BC"/>
    <w:rsid w:val="005D6A1C"/>
    <w:rsid w:val="00707A1D"/>
    <w:rsid w:val="0072181F"/>
    <w:rsid w:val="00764229"/>
    <w:rsid w:val="00777F61"/>
    <w:rsid w:val="0081653A"/>
    <w:rsid w:val="00986E3F"/>
    <w:rsid w:val="009D754E"/>
    <w:rsid w:val="00A423D4"/>
    <w:rsid w:val="00A97322"/>
    <w:rsid w:val="00BD2EE0"/>
    <w:rsid w:val="00C13100"/>
    <w:rsid w:val="00C6559F"/>
    <w:rsid w:val="00CC350E"/>
    <w:rsid w:val="00ED5A91"/>
    <w:rsid w:val="00F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81E163-008C-4EBB-8A54-BCF78AA9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Kantele Hickingbotham</dc:creator>
  <cp:lastModifiedBy>K Butler New</cp:lastModifiedBy>
  <cp:revision>3</cp:revision>
  <cp:lastPrinted>2016-07-11T10:58:00Z</cp:lastPrinted>
  <dcterms:created xsi:type="dcterms:W3CDTF">2016-09-12T09:06:00Z</dcterms:created>
  <dcterms:modified xsi:type="dcterms:W3CDTF">2016-09-12T09:10:00Z</dcterms:modified>
</cp:coreProperties>
</file>